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bidi w:val="1"/>
        <w:jc w:val="center"/>
        <w:rPr/>
      </w:pPr>
      <w:bookmarkStart w:colFirst="0" w:colLast="0" w:name="_764ncrvzni7x" w:id="0"/>
      <w:bookmarkEnd w:id="0"/>
      <w:r w:rsidDel="00000000" w:rsidR="00000000" w:rsidRPr="00000000">
        <w:rPr>
          <w:rtl w:val="1"/>
        </w:rPr>
        <w:t xml:space="preserve">دليلك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التجارة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لديها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أبعاد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وأخلاقية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التنموية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يتميز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بأهميته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الناشئة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المستدامة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تمويلية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والإجارة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والمرابحة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الشفافية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والإنصاف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النابعة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يعتنق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والمساواة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والتكافل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لمكافحة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المستدامة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bidi w:val="1"/>
        <w:rPr/>
      </w:pPr>
      <w:bookmarkStart w:colFirst="0" w:colLast="0" w:name="_e6ajtnwrbxyx" w:id="1"/>
      <w:bookmarkEnd w:id="1"/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B">
      <w:pPr>
        <w:pStyle w:val="Heading3"/>
        <w:bidi w:val="1"/>
        <w:rPr>
          <w:b w:val="1"/>
        </w:rPr>
      </w:pPr>
      <w:bookmarkStart w:colFirst="0" w:colLast="0" w:name="_bdqkybsy6tcy" w:id="2"/>
      <w:bookmarkEnd w:id="2"/>
      <w:r w:rsidDel="00000000" w:rsidR="00000000" w:rsidRPr="00000000">
        <w:rPr>
          <w:b w:val="1"/>
          <w:rtl w:val="1"/>
        </w:rPr>
        <w:t xml:space="preserve">النشأة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صدر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الإسلام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واضح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حرمت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الربا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والغرر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وشجعت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bidi w:val="1"/>
        <w:rPr/>
      </w:pPr>
      <w:bookmarkStart w:colFirst="0" w:colLast="0" w:name="_1qj83qp5wqe3" w:id="3"/>
      <w:bookmarkEnd w:id="3"/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الرغبة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بعيد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الربوية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b w:val="1"/>
          <w:rtl w:val="1"/>
        </w:rPr>
        <w:t xml:space="preserve">القرن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العشرين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بنك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الإدخار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قرية</w:t>
      </w:r>
      <w:r w:rsidDel="00000000" w:rsidR="00000000" w:rsidRPr="00000000">
        <w:rPr>
          <w:rtl w:val="1"/>
        </w:rPr>
        <w:t xml:space="preserve">  "</w:t>
      </w:r>
      <w:r w:rsidDel="00000000" w:rsidR="00000000" w:rsidRPr="00000000">
        <w:rPr>
          <w:rtl w:val="1"/>
        </w:rPr>
        <w:t xml:space="preserve">ميت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غمر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بمصر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1963،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التنموية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أقيمت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باكستان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ماليزيا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آنذاك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للادخار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تابونج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حاجي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لتوفير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للادخار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الانطلاقة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الحقيقية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للتمويل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الإسلامي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السبعينات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شهدت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1975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وقامت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تنموي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يتماشى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جدة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وتم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إنشاؤه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1973، </w:t>
      </w:r>
      <w:r w:rsidDel="00000000" w:rsidR="00000000" w:rsidRPr="00000000">
        <w:rPr>
          <w:rtl w:val="1"/>
        </w:rPr>
        <w:t xml:space="preserve">وتشارك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يقارب</w:t>
      </w:r>
      <w:r w:rsidDel="00000000" w:rsidR="00000000" w:rsidRPr="00000000">
        <w:rPr>
          <w:rtl w:val="1"/>
        </w:rPr>
        <w:t xml:space="preserve"> ٢٥٪؜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إقبالا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المستثمرين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بريطانيا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بنك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الريان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1A">
      <w:pPr>
        <w:pStyle w:val="Heading2"/>
        <w:bidi w:val="1"/>
        <w:rPr/>
      </w:pPr>
      <w:bookmarkStart w:colFirst="0" w:colLast="0" w:name="_oiqz8ohxzgap" w:id="4"/>
      <w:bookmarkEnd w:id="4"/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رسخت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مفاهيم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والمساواة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والتكافل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الأفراد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جوهرها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أخلاقية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وهى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يحرم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الربا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أنواعه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بأنه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فائض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للمدين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بحرب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العدالة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والشفافية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يشتمل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للطرفين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المشاركة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الربح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والخسارة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يشجع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والخسارة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تحريم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حر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مة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اجر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حرمة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المخدرات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الخنزير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والكحوليات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تحريم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ممارسة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الميسر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والغرر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ويقصد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بالميسر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السلع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مؤكد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قامرة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الغرر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غامض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مؤكد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تهتم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بدعم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الأصول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Subtitle"/>
        <w:bidi w:val="1"/>
        <w:rPr/>
      </w:pPr>
      <w:bookmarkStart w:colFirst="0" w:colLast="0" w:name="_lh2n58dhsdc" w:id="5"/>
      <w:bookmarkEnd w:id="5"/>
      <w:r w:rsidDel="00000000" w:rsidR="00000000" w:rsidRPr="00000000">
        <w:rPr>
          <w:rtl w:val="1"/>
        </w:rPr>
        <w:t xml:space="preserve">اقرأ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: </w:t>
      </w:r>
      <w:hyperlink r:id="rId6">
        <w:r w:rsidDel="00000000" w:rsidR="00000000" w:rsidRPr="00000000">
          <w:rPr>
            <w:color w:val="1155cc"/>
            <w:u w:val="single"/>
            <w:rtl w:val="1"/>
          </w:rPr>
          <w:t xml:space="preserve">منتجات</w:t>
        </w:r>
      </w:hyperlink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التمويل</w:t>
        </w:r>
      </w:hyperlink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1"/>
          </w:rPr>
          <w:t xml:space="preserve">المتوافقة</w:t>
        </w:r>
      </w:hyperlink>
      <w:hyperlink r:id="rId1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1"/>
          </w:rPr>
          <w:t xml:space="preserve">مع</w:t>
        </w:r>
      </w:hyperlink>
      <w:hyperlink r:id="rId1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1"/>
          </w:rPr>
          <w:t xml:space="preserve">الشريعة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bidi w:val="1"/>
        <w:rPr/>
      </w:pPr>
      <w:bookmarkStart w:colFirst="0" w:colLast="0" w:name="_utkpf9en8rlt" w:id="6"/>
      <w:bookmarkEnd w:id="6"/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وانتشار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متسارعا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متمركز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وصول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تريليونات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يتراوح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10-12%. </w:t>
      </w:r>
      <w:r w:rsidDel="00000000" w:rsidR="00000000" w:rsidRPr="00000000">
        <w:rPr>
          <w:rtl w:val="1"/>
        </w:rPr>
        <w:t xml:space="preserve">معظم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الخليجي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 ٢٠٢٠)،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أنشئت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والإمارات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والسعودية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تستثمر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بكثافة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تمتلك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قرابة</w:t>
      </w:r>
      <w:r w:rsidDel="00000000" w:rsidR="00000000" w:rsidRPr="00000000">
        <w:rPr>
          <w:rtl w:val="1"/>
        </w:rPr>
        <w:t xml:space="preserve"> ٢٤٪؜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ماليزيا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وسنغافورة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وإندونيسيا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البريطانية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٢٠١٥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إصدار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بقيمة</w:t>
      </w:r>
      <w:r w:rsidDel="00000000" w:rsidR="00000000" w:rsidRPr="00000000">
        <w:rPr>
          <w:rtl w:val="1"/>
        </w:rPr>
        <w:t xml:space="preserve"> ٢٠٠ </w:t>
      </w:r>
      <w:r w:rsidDel="00000000" w:rsidR="00000000" w:rsidRPr="00000000">
        <w:rPr>
          <w:rtl w:val="1"/>
        </w:rPr>
        <w:t xml:space="preserve">مليون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إسترليني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ويشهد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انتشار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منصة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ليمو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bidi w:val="1"/>
        <w:rPr/>
      </w:pPr>
      <w:bookmarkStart w:colFirst="0" w:colLast="0" w:name="_jvya5o2i1mgd" w:id="7"/>
      <w:bookmarkEnd w:id="7"/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تتماشى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المرابحة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بثمن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معروف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يشترط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بيعها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ويحقق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ربح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معروف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المضاربة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المالك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ويتقاسمون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سبق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المشاركة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ويتقاسمون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نصيبه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الإجارة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منفعة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لشئ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الاستصناع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لسلعة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بتسليمها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المشتري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التصنيع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A">
      <w:pPr>
        <w:pStyle w:val="Subtitle"/>
        <w:bidi w:val="1"/>
        <w:rPr/>
      </w:pPr>
      <w:bookmarkStart w:colFirst="0" w:colLast="0" w:name="_aye2bqhmqsi3" w:id="8"/>
      <w:bookmarkEnd w:id="8"/>
      <w:r w:rsidDel="00000000" w:rsidR="00000000" w:rsidRPr="00000000">
        <w:rPr>
          <w:rtl w:val="1"/>
        </w:rPr>
        <w:t xml:space="preserve">اقرأ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: </w:t>
      </w:r>
      <w:hyperlink r:id="rId15">
        <w:r w:rsidDel="00000000" w:rsidR="00000000" w:rsidRPr="00000000">
          <w:rPr>
            <w:color w:val="1155cc"/>
            <w:u w:val="single"/>
            <w:rtl w:val="1"/>
          </w:rPr>
          <w:t xml:space="preserve">منتجات</w:t>
        </w:r>
      </w:hyperlink>
      <w:hyperlink r:id="rId1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1"/>
          </w:rPr>
          <w:t xml:space="preserve">التمويل</w:t>
        </w:r>
      </w:hyperlink>
      <w:hyperlink r:id="rId1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1"/>
          </w:rPr>
          <w:t xml:space="preserve">المتوافقة</w:t>
        </w:r>
      </w:hyperlink>
      <w:hyperlink r:id="rId20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1"/>
          </w:rPr>
          <w:t xml:space="preserve">مع</w:t>
        </w:r>
      </w:hyperlink>
      <w:hyperlink r:id="rId22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u w:val="single"/>
            <w:rtl w:val="1"/>
          </w:rPr>
          <w:t xml:space="preserve">الشريعة</w:t>
        </w:r>
      </w:hyperlink>
      <w:hyperlink r:id="rId24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u w:val="single"/>
            <w:rtl w:val="1"/>
          </w:rPr>
          <w:t xml:space="preserve">من</w:t>
        </w:r>
      </w:hyperlink>
      <w:hyperlink r:id="rId26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u w:val="single"/>
            <w:rtl w:val="1"/>
          </w:rPr>
          <w:t xml:space="preserve">ليمو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bidi w:val="1"/>
        <w:rPr/>
      </w:pPr>
      <w:bookmarkStart w:colFirst="0" w:colLast="0" w:name="_qp7a6xd200cq" w:id="9"/>
      <w:bookmarkEnd w:id="9"/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التحديات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قلة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التقليدي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التعقيدات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والتنظيمية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منصة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ليمو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إجرائها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التقنيات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الفرص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ترسيخ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يوفر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استثمارية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الناشئة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يدعم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2030.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مؤخر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الصكوك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والصناديق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بالاقتراض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والتمويل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مقتصر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يبحثون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ستدامة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التشريعات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واللوائح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وتشجيع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Subtitle"/>
        <w:bidi w:val="1"/>
        <w:rPr/>
      </w:pPr>
      <w:bookmarkStart w:colFirst="0" w:colLast="0" w:name="_n9av0oqlep6o" w:id="10"/>
      <w:bookmarkEnd w:id="10"/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: </w:t>
      </w:r>
      <w:hyperlink r:id="rId28">
        <w:r w:rsidDel="00000000" w:rsidR="00000000" w:rsidRPr="00000000">
          <w:rPr>
            <w:color w:val="1155cc"/>
            <w:u w:val="single"/>
            <w:rtl w:val="1"/>
          </w:rPr>
          <w:t xml:space="preserve">نصائح</w:t>
        </w:r>
      </w:hyperlink>
      <w:hyperlink r:id="rId2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0">
        <w:r w:rsidDel="00000000" w:rsidR="00000000" w:rsidRPr="00000000">
          <w:rPr>
            <w:color w:val="1155cc"/>
            <w:u w:val="single"/>
            <w:rtl w:val="1"/>
          </w:rPr>
          <w:t xml:space="preserve">للشركات</w:t>
        </w:r>
      </w:hyperlink>
      <w:hyperlink r:id="rId3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2">
        <w:r w:rsidDel="00000000" w:rsidR="00000000" w:rsidRPr="00000000">
          <w:rPr>
            <w:color w:val="1155cc"/>
            <w:u w:val="single"/>
            <w:rtl w:val="1"/>
          </w:rPr>
          <w:t xml:space="preserve">لتحسين</w:t>
        </w:r>
      </w:hyperlink>
      <w:hyperlink r:id="rId33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4">
        <w:r w:rsidDel="00000000" w:rsidR="00000000" w:rsidRPr="00000000">
          <w:rPr>
            <w:color w:val="1155cc"/>
            <w:u w:val="single"/>
            <w:rtl w:val="1"/>
          </w:rPr>
          <w:t xml:space="preserve">فرصها</w:t>
        </w:r>
      </w:hyperlink>
      <w:hyperlink r:id="rId35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6">
        <w:r w:rsidDel="00000000" w:rsidR="00000000" w:rsidRPr="00000000">
          <w:rPr>
            <w:color w:val="1155cc"/>
            <w:u w:val="single"/>
            <w:rtl w:val="1"/>
          </w:rPr>
          <w:t xml:space="preserve">في</w:t>
        </w:r>
      </w:hyperlink>
      <w:hyperlink r:id="rId37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38">
        <w:r w:rsidDel="00000000" w:rsidR="00000000" w:rsidRPr="00000000">
          <w:rPr>
            <w:color w:val="1155cc"/>
            <w:u w:val="single"/>
            <w:rtl w:val="1"/>
          </w:rPr>
          <w:t xml:space="preserve">الحصول</w:t>
        </w:r>
      </w:hyperlink>
      <w:hyperlink r:id="rId39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0">
        <w:r w:rsidDel="00000000" w:rsidR="00000000" w:rsidRPr="00000000">
          <w:rPr>
            <w:color w:val="1155cc"/>
            <w:u w:val="single"/>
            <w:rtl w:val="1"/>
          </w:rPr>
          <w:t xml:space="preserve">على</w:t>
        </w:r>
      </w:hyperlink>
      <w:hyperlink r:id="rId41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42">
        <w:r w:rsidDel="00000000" w:rsidR="00000000" w:rsidRPr="00000000">
          <w:rPr>
            <w:color w:val="1155cc"/>
            <w:u w:val="single"/>
            <w:rtl w:val="1"/>
          </w:rPr>
          <w:t xml:space="preserve">التمويل</w:t>
        </w:r>
      </w:hyperlink>
      <w:hyperlink r:id="rId43">
        <w:r w:rsidDel="00000000" w:rsidR="00000000" w:rsidRPr="00000000">
          <w:rPr>
            <w:color w:val="1155cc"/>
            <w:u w:val="single"/>
            <w:rtl w:val="1"/>
          </w:rPr>
          <w:t xml:space="preserve"> - </w:t>
        </w:r>
      </w:hyperlink>
      <w:hyperlink r:id="rId44">
        <w:r w:rsidDel="00000000" w:rsidR="00000000" w:rsidRPr="00000000">
          <w:rPr>
            <w:color w:val="1155cc"/>
            <w:u w:val="single"/>
            <w:rtl w:val="1"/>
          </w:rPr>
          <w:t xml:space="preserve">ليمو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؟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ليمو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الأمثل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نتقدم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بطلبك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ونتعهد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شركتنا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موثوقة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ومرخصة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واحترافية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: 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support@leemosa.com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الواتس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: 4656 232 55 966+</w:t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Subtitle"/>
        <w:bidi w:val="1"/>
        <w:rPr/>
      </w:pPr>
      <w:bookmarkStart w:colFirst="0" w:colLast="0" w:name="_w9y9q77bqfk5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الخاتمة</w:t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ملحوظا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ومستمر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مدفوع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والمستثمرين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ببدائل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أخلاقية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مبادئها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المتسارعة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المبذولة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لتطوير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مزيد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والانتشار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bidi w:val="1"/>
        <w:rPr/>
      </w:pPr>
      <w:bookmarkStart w:colFirst="0" w:colLast="0" w:name="_ap6z9r1jaltk" w:id="12"/>
      <w:bookmarkEnd w:id="12"/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شيوع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bidi w:val="1"/>
        <w:rPr/>
      </w:pPr>
      <w:bookmarkStart w:colFirst="0" w:colLast="0" w:name="_ehogn3x1iksg" w:id="13"/>
      <w:bookmarkEnd w:id="13"/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؟</w:t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1"/>
        </w:rPr>
        <w:t xml:space="preserve">الربا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يشترطها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القرض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توزيع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حصصهم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bidi w:val="1"/>
        <w:rPr/>
      </w:pPr>
      <w:bookmarkStart w:colFirst="0" w:colLast="0" w:name="_o4l5gsm3wboy" w:id="14"/>
      <w:bookmarkEnd w:id="14"/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المرابحة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1"/>
        </w:rPr>
        <w:t xml:space="preserve">المرابحة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بثمن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شترط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ربح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ومعروف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20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42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41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22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44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21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43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24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23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45" Type="http://schemas.openxmlformats.org/officeDocument/2006/relationships/hyperlink" Target="mailto:support@leemosa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26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25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28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27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5" Type="http://schemas.openxmlformats.org/officeDocument/2006/relationships/styles" Target="styles.xml"/><Relationship Id="rId6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29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7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8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31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30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11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33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10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32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13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35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12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34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15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37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14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36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17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39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16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38" Type="http://schemas.openxmlformats.org/officeDocument/2006/relationships/hyperlink" Target="https://blog.leemosa.com/%D9%86%D8%B5%D8%A7%D8%A6%D8%AD-%D9%84%D9%84%D8%B4%D8%B1%D9%83%D8%A7%D8%AA-%D9%84%D8%AA%D8%AD%D8%B3%D9%8A%D9%86-%D9%81%D8%B1%D8%B5%D9%87%D8%A7-%D9%81%D9%8A-%D8%A7%D9%84%D8%AD%D8%B5%D9%88%D9%84-%D8%B9/" TargetMode="External"/><Relationship Id="rId19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Relationship Id="rId18" Type="http://schemas.openxmlformats.org/officeDocument/2006/relationships/hyperlink" Target="https://blog.leemosa.com/%D9%85%D9%86%D8%AA%D8%AC%D8%A7%D8%AA-%D8%A7%D9%84%D8%AA%D9%85%D9%88%D9%8A%D9%84-%D8%A7%D9%84%D9%85%D8%AA%D9%88%D8%A7%D9%81%D9%82%D8%A9-%D9%85%D8%B9-%D8%A7%D9%84%D8%B4%D8%B1%D9%8A%D8%B9%D8%A9-%D9%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